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F7" w:rsidRPr="00312D52" w:rsidRDefault="00633BF7" w:rsidP="00633BF7">
      <w:pPr>
        <w:spacing w:after="0" w:line="240" w:lineRule="auto"/>
        <w:rPr>
          <w:rFonts w:ascii="Times New Roman" w:hAnsi="Times New Roman" w:cs="Times New Roman"/>
          <w:b/>
          <w:sz w:val="24"/>
          <w:szCs w:val="24"/>
        </w:rPr>
      </w:pPr>
      <w:r w:rsidRPr="00312D52">
        <w:rPr>
          <w:rFonts w:ascii="Times New Roman" w:hAnsi="Times New Roman" w:cs="Times New Roman"/>
          <w:b/>
          <w:sz w:val="24"/>
          <w:szCs w:val="24"/>
        </w:rPr>
        <w:t>Upute za navođenje literature unutar teksta:</w:t>
      </w:r>
    </w:p>
    <w:p w:rsidR="00225727" w:rsidRPr="00312D52" w:rsidRDefault="00225727" w:rsidP="00633BF7">
      <w:pPr>
        <w:spacing w:after="0" w:line="240" w:lineRule="auto"/>
        <w:rPr>
          <w:rFonts w:ascii="Times New Roman" w:hAnsi="Times New Roman" w:cs="Times New Roman"/>
          <w:b/>
          <w:sz w:val="24"/>
          <w:szCs w:val="24"/>
        </w:rPr>
      </w:pPr>
    </w:p>
    <w:p w:rsidR="00225727" w:rsidRPr="00312D52" w:rsidRDefault="0022572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Literatura se u tekstu navodi prezimenom/prezimenima autora te godinom izdanja. Primjeri:</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633BF7" w:rsidP="00633BF7">
      <w:pPr>
        <w:pStyle w:val="ListParagraph"/>
        <w:numPr>
          <w:ilvl w:val="0"/>
          <w:numId w:val="6"/>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RAD U ZBORNIKU, KNJIGA ILI POGLAVLJE U KNJIZI SA JEDNIM AUTOROM</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F4227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Perić (</w:t>
      </w:r>
      <w:r w:rsidR="00633BF7" w:rsidRPr="00312D52">
        <w:rPr>
          <w:rFonts w:ascii="Times New Roman" w:hAnsi="Times New Roman" w:cs="Times New Roman"/>
          <w:sz w:val="24"/>
          <w:szCs w:val="24"/>
        </w:rPr>
        <w:t>2017.</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 a na kraju rečenice (Perić, 2017.).</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633BF7" w:rsidP="00633BF7">
      <w:pPr>
        <w:pStyle w:val="ListParagraph"/>
        <w:numPr>
          <w:ilvl w:val="0"/>
          <w:numId w:val="6"/>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RAD U ZBORNIKU, KNJIGA ILI POGLAVLJE U KNJIZI SA DVA AUTORA</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F4227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Perić i Marić</w:t>
      </w:r>
      <w:r w:rsidR="00633BF7" w:rsidRPr="00312D52">
        <w:rPr>
          <w:rFonts w:ascii="Times New Roman" w:hAnsi="Times New Roman" w:cs="Times New Roman"/>
          <w:sz w:val="24"/>
          <w:szCs w:val="24"/>
        </w:rPr>
        <w:t xml:space="preserve"> </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2017.</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 a na kraju rečenice (Perić i Marić, 2017.).</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633BF7" w:rsidP="00633BF7">
      <w:pPr>
        <w:pStyle w:val="ListParagraph"/>
        <w:numPr>
          <w:ilvl w:val="0"/>
          <w:numId w:val="6"/>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RAD U ZBORNIKU, KNJIGA ILI POGLAVLJE U KNJIZI SA TRI ILI VIŠE AUTORA</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F4227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Perić i sur.</w:t>
      </w:r>
      <w:r w:rsidR="00633BF7" w:rsidRPr="00312D52">
        <w:rPr>
          <w:rFonts w:ascii="Times New Roman" w:hAnsi="Times New Roman" w:cs="Times New Roman"/>
          <w:sz w:val="24"/>
          <w:szCs w:val="24"/>
        </w:rPr>
        <w:t xml:space="preserve"> </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2017.</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 a na kraju rečenice (Perić i sur., 2017.).</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633BF7" w:rsidP="00633BF7">
      <w:pPr>
        <w:pStyle w:val="ListParagraph"/>
        <w:numPr>
          <w:ilvl w:val="0"/>
          <w:numId w:val="6"/>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RAD U ZBORNIKU, KNJIGA ILI POGLAVLJE U KNJIZI KOJA JE AUTORSTVO ORGANIZACIJE ILI ZNANSTVENE GRUPACIJE</w:t>
      </w:r>
    </w:p>
    <w:p w:rsidR="00633BF7" w:rsidRPr="00312D52" w:rsidRDefault="00633BF7" w:rsidP="00633BF7">
      <w:pPr>
        <w:spacing w:after="0" w:line="240" w:lineRule="auto"/>
        <w:rPr>
          <w:rFonts w:ascii="Times New Roman" w:hAnsi="Times New Roman" w:cs="Times New Roman"/>
          <w:sz w:val="24"/>
          <w:szCs w:val="24"/>
        </w:rPr>
      </w:pPr>
    </w:p>
    <w:p w:rsidR="00633BF7" w:rsidRPr="00312D52" w:rsidRDefault="00F4227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ACOG</w:t>
      </w:r>
      <w:r w:rsidR="00633BF7" w:rsidRPr="00312D52">
        <w:rPr>
          <w:rFonts w:ascii="Times New Roman" w:hAnsi="Times New Roman" w:cs="Times New Roman"/>
          <w:sz w:val="24"/>
          <w:szCs w:val="24"/>
        </w:rPr>
        <w:t xml:space="preserve"> </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2015.</w:t>
      </w:r>
      <w:r w:rsidRPr="00312D52">
        <w:rPr>
          <w:rFonts w:ascii="Times New Roman" w:hAnsi="Times New Roman" w:cs="Times New Roman"/>
          <w:sz w:val="24"/>
          <w:szCs w:val="24"/>
        </w:rPr>
        <w:t>)</w:t>
      </w:r>
      <w:r w:rsidR="00633BF7" w:rsidRPr="00312D52">
        <w:rPr>
          <w:rFonts w:ascii="Times New Roman" w:hAnsi="Times New Roman" w:cs="Times New Roman"/>
          <w:sz w:val="24"/>
          <w:szCs w:val="24"/>
        </w:rPr>
        <w:t>, a na kraju rečenice (ACOG, 2015.).</w:t>
      </w:r>
    </w:p>
    <w:p w:rsidR="00633BF7" w:rsidRPr="00312D52" w:rsidRDefault="00633BF7" w:rsidP="00633BF7">
      <w:pPr>
        <w:spacing w:after="0" w:line="240" w:lineRule="auto"/>
        <w:rPr>
          <w:rFonts w:ascii="Times New Roman" w:hAnsi="Times New Roman" w:cs="Times New Roman"/>
          <w:sz w:val="24"/>
          <w:szCs w:val="24"/>
        </w:rPr>
      </w:pPr>
    </w:p>
    <w:p w:rsidR="00225727" w:rsidRPr="00312D52" w:rsidRDefault="00225727" w:rsidP="00633BF7">
      <w:pPr>
        <w:spacing w:after="0" w:line="240" w:lineRule="auto"/>
        <w:rPr>
          <w:rFonts w:ascii="Times New Roman" w:hAnsi="Times New Roman" w:cs="Times New Roman"/>
          <w:b/>
          <w:sz w:val="24"/>
          <w:szCs w:val="24"/>
        </w:rPr>
      </w:pPr>
    </w:p>
    <w:p w:rsidR="00F05830" w:rsidRPr="00312D52" w:rsidRDefault="00714CE4" w:rsidP="00633BF7">
      <w:pPr>
        <w:spacing w:after="0" w:line="240" w:lineRule="auto"/>
        <w:rPr>
          <w:rFonts w:ascii="Times New Roman" w:hAnsi="Times New Roman" w:cs="Times New Roman"/>
          <w:b/>
          <w:sz w:val="24"/>
          <w:szCs w:val="24"/>
        </w:rPr>
      </w:pPr>
      <w:r w:rsidRPr="00312D52">
        <w:rPr>
          <w:rFonts w:ascii="Times New Roman" w:hAnsi="Times New Roman" w:cs="Times New Roman"/>
          <w:b/>
          <w:sz w:val="24"/>
          <w:szCs w:val="24"/>
        </w:rPr>
        <w:t>Upute za navođenje literature</w:t>
      </w:r>
      <w:r w:rsidR="00633BF7" w:rsidRPr="00312D52">
        <w:rPr>
          <w:rFonts w:ascii="Times New Roman" w:hAnsi="Times New Roman" w:cs="Times New Roman"/>
          <w:b/>
          <w:sz w:val="24"/>
          <w:szCs w:val="24"/>
        </w:rPr>
        <w:t xml:space="preserve"> u popisu</w:t>
      </w:r>
      <w:r w:rsidR="00225727" w:rsidRPr="00312D52">
        <w:rPr>
          <w:rFonts w:ascii="Times New Roman" w:hAnsi="Times New Roman" w:cs="Times New Roman"/>
          <w:b/>
          <w:sz w:val="24"/>
          <w:szCs w:val="24"/>
        </w:rPr>
        <w:t xml:space="preserve"> literature</w:t>
      </w:r>
      <w:r w:rsidRPr="00312D52">
        <w:rPr>
          <w:rFonts w:ascii="Times New Roman" w:hAnsi="Times New Roman" w:cs="Times New Roman"/>
          <w:b/>
          <w:sz w:val="24"/>
          <w:szCs w:val="24"/>
        </w:rPr>
        <w:t>:</w:t>
      </w:r>
    </w:p>
    <w:p w:rsidR="00633BF7" w:rsidRPr="00312D52" w:rsidRDefault="00633BF7" w:rsidP="00633BF7">
      <w:pPr>
        <w:spacing w:after="0" w:line="240" w:lineRule="auto"/>
        <w:rPr>
          <w:rFonts w:ascii="Times New Roman" w:hAnsi="Times New Roman" w:cs="Times New Roman"/>
          <w:b/>
          <w:sz w:val="24"/>
          <w:szCs w:val="24"/>
        </w:rPr>
      </w:pPr>
    </w:p>
    <w:p w:rsidR="00633BF7" w:rsidRPr="00312D52" w:rsidRDefault="00633BF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Literaturu je u popisu literature potrebno navesti abecednim redom, numerirano arapskim brojevima.</w:t>
      </w:r>
      <w:r w:rsidR="00225727" w:rsidRPr="00312D52">
        <w:rPr>
          <w:rFonts w:ascii="Times New Roman" w:hAnsi="Times New Roman" w:cs="Times New Roman"/>
          <w:sz w:val="24"/>
          <w:szCs w:val="24"/>
        </w:rPr>
        <w:t xml:space="preserve"> Primjeri: </w:t>
      </w:r>
    </w:p>
    <w:p w:rsidR="00633BF7" w:rsidRPr="00312D52" w:rsidRDefault="00633BF7" w:rsidP="00633BF7">
      <w:pPr>
        <w:spacing w:after="0" w:line="240" w:lineRule="auto"/>
        <w:rPr>
          <w:rFonts w:ascii="Times New Roman" w:hAnsi="Times New Roman" w:cs="Times New Roman"/>
          <w:sz w:val="24"/>
          <w:szCs w:val="24"/>
        </w:rPr>
      </w:pPr>
    </w:p>
    <w:p w:rsidR="00714CE4" w:rsidRPr="00312D52" w:rsidRDefault="00714CE4" w:rsidP="00633BF7">
      <w:pPr>
        <w:pStyle w:val="ListParagraph"/>
        <w:numPr>
          <w:ilvl w:val="0"/>
          <w:numId w:val="1"/>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IZ ČASOPISA</w:t>
      </w:r>
    </w:p>
    <w:p w:rsidR="00633BF7" w:rsidRPr="00312D52" w:rsidRDefault="00633BF7" w:rsidP="00633BF7">
      <w:pPr>
        <w:pStyle w:val="ListParagraph"/>
        <w:spacing w:after="0" w:line="240" w:lineRule="auto"/>
        <w:rPr>
          <w:rFonts w:ascii="Times New Roman" w:hAnsi="Times New Roman" w:cs="Times New Roman"/>
          <w:sz w:val="24"/>
          <w:szCs w:val="24"/>
        </w:rPr>
      </w:pPr>
    </w:p>
    <w:p w:rsidR="00714CE4" w:rsidRPr="00312D52" w:rsidRDefault="00714CE4" w:rsidP="00633BF7">
      <w:pPr>
        <w:pStyle w:val="ListParagraph"/>
        <w:numPr>
          <w:ilvl w:val="0"/>
          <w:numId w:val="2"/>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Do šest autora:</w:t>
      </w:r>
    </w:p>
    <w:p w:rsidR="00633BF7" w:rsidRPr="00312D52" w:rsidRDefault="00633BF7" w:rsidP="00633BF7">
      <w:pPr>
        <w:pStyle w:val="ListParagraph"/>
        <w:spacing w:after="0" w:line="240" w:lineRule="auto"/>
        <w:rPr>
          <w:rFonts w:ascii="Times New Roman" w:hAnsi="Times New Roman" w:cs="Times New Roman"/>
          <w:sz w:val="24"/>
          <w:szCs w:val="24"/>
        </w:rPr>
      </w:pPr>
    </w:p>
    <w:p w:rsidR="00714CE4" w:rsidRPr="00312D52" w:rsidRDefault="00714CE4"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Heron SR, Woby SR, Thompson DP. Comparison of three types of exercise in the treatment of rotator cuff tendinopathy/shoulder impingement syndrome: A randomized controlled trial. Physiotherapy. 2017;103(2):167-173.</w:t>
      </w:r>
    </w:p>
    <w:p w:rsidR="00633BF7" w:rsidRPr="00312D52" w:rsidRDefault="00633BF7" w:rsidP="00633BF7">
      <w:pPr>
        <w:spacing w:after="0" w:line="240" w:lineRule="auto"/>
        <w:rPr>
          <w:rFonts w:ascii="Times New Roman" w:hAnsi="Times New Roman" w:cs="Times New Roman"/>
          <w:sz w:val="24"/>
          <w:szCs w:val="24"/>
        </w:rPr>
      </w:pPr>
    </w:p>
    <w:p w:rsidR="004124A4" w:rsidRPr="00312D52" w:rsidRDefault="00714CE4" w:rsidP="00633BF7">
      <w:pPr>
        <w:pStyle w:val="ListParagraph"/>
        <w:numPr>
          <w:ilvl w:val="0"/>
          <w:numId w:val="2"/>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Više od šest autora:</w:t>
      </w:r>
    </w:p>
    <w:p w:rsidR="00633BF7" w:rsidRPr="00312D52" w:rsidRDefault="00633BF7" w:rsidP="00633BF7">
      <w:pPr>
        <w:pStyle w:val="ListParagraph"/>
        <w:spacing w:after="0" w:line="240" w:lineRule="auto"/>
        <w:rPr>
          <w:rFonts w:ascii="Times New Roman" w:hAnsi="Times New Roman" w:cs="Times New Roman"/>
          <w:sz w:val="24"/>
          <w:szCs w:val="24"/>
        </w:rPr>
      </w:pPr>
    </w:p>
    <w:p w:rsidR="004124A4" w:rsidRPr="00312D52" w:rsidRDefault="004124A4"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Mastenbrook MJ, Commean PK, Hillen TJ, Salsich GB, Meyer GA, Mueller MJ, et al. Hip abductor muscle volume and strength differences between women with chronic hip joint pain and asymptomatic controls. J Orthop Sports Phys Ther. 2017;47(12):923-930.</w:t>
      </w:r>
    </w:p>
    <w:p w:rsidR="00633BF7" w:rsidRPr="00312D52" w:rsidRDefault="00633BF7" w:rsidP="00633BF7">
      <w:pPr>
        <w:spacing w:after="0" w:line="240" w:lineRule="auto"/>
        <w:rPr>
          <w:rFonts w:ascii="Times New Roman" w:hAnsi="Times New Roman" w:cs="Times New Roman"/>
          <w:sz w:val="24"/>
          <w:szCs w:val="24"/>
        </w:rPr>
      </w:pPr>
    </w:p>
    <w:p w:rsidR="00714CE4" w:rsidRPr="00312D52" w:rsidRDefault="00714CE4" w:rsidP="00633BF7">
      <w:pPr>
        <w:pStyle w:val="ListParagraph"/>
        <w:numPr>
          <w:ilvl w:val="0"/>
          <w:numId w:val="2"/>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Autor članka je organizacija ili znanstvena grupa</w:t>
      </w:r>
    </w:p>
    <w:p w:rsidR="00633BF7" w:rsidRPr="00312D52" w:rsidRDefault="00633BF7" w:rsidP="00633BF7">
      <w:pPr>
        <w:pStyle w:val="ListParagraph"/>
        <w:spacing w:after="0" w:line="240" w:lineRule="auto"/>
        <w:rPr>
          <w:rFonts w:ascii="Times New Roman" w:hAnsi="Times New Roman" w:cs="Times New Roman"/>
          <w:sz w:val="24"/>
          <w:szCs w:val="24"/>
        </w:rPr>
      </w:pPr>
    </w:p>
    <w:p w:rsidR="00714CE4" w:rsidRPr="00312D52" w:rsidRDefault="004124A4" w:rsidP="00633BF7">
      <w:pPr>
        <w:spacing w:after="0" w:line="240" w:lineRule="auto"/>
        <w:jc w:val="both"/>
        <w:rPr>
          <w:rFonts w:ascii="Times New Roman" w:hAnsi="Times New Roman" w:cs="Times New Roman"/>
          <w:sz w:val="24"/>
          <w:szCs w:val="24"/>
          <w:lang w:val="en-GB"/>
        </w:rPr>
      </w:pPr>
      <w:r w:rsidRPr="00312D52">
        <w:rPr>
          <w:rFonts w:ascii="Times New Roman" w:hAnsi="Times New Roman" w:cs="Times New Roman"/>
          <w:sz w:val="24"/>
          <w:szCs w:val="24"/>
          <w:lang w:val="en-GB"/>
        </w:rPr>
        <w:t>International Weight Management in Pregnancy (</w:t>
      </w:r>
      <w:proofErr w:type="spellStart"/>
      <w:r w:rsidRPr="00312D52">
        <w:rPr>
          <w:rFonts w:ascii="Times New Roman" w:hAnsi="Times New Roman" w:cs="Times New Roman"/>
          <w:sz w:val="24"/>
          <w:szCs w:val="24"/>
          <w:lang w:val="en-GB"/>
        </w:rPr>
        <w:t>i</w:t>
      </w:r>
      <w:proofErr w:type="spellEnd"/>
      <w:r w:rsidRPr="00312D52">
        <w:rPr>
          <w:rFonts w:ascii="Times New Roman" w:hAnsi="Times New Roman" w:cs="Times New Roman"/>
          <w:sz w:val="24"/>
          <w:szCs w:val="24"/>
          <w:lang w:val="en-GB"/>
        </w:rPr>
        <w:t>-WIP) Collaborative Group. Effect of diet and physical activity based interventions in pregnancy on gestational weight gain and pregnancy outcomes: meta-analysis of individual participant data from randomised trials. BMJ. 2017</w:t>
      </w:r>
      <w:proofErr w:type="gramStart"/>
      <w:r w:rsidRPr="00312D52">
        <w:rPr>
          <w:rFonts w:ascii="Times New Roman" w:hAnsi="Times New Roman" w:cs="Times New Roman"/>
          <w:sz w:val="24"/>
          <w:szCs w:val="24"/>
          <w:lang w:val="en-GB"/>
        </w:rPr>
        <w:t>;358:j3119</w:t>
      </w:r>
      <w:proofErr w:type="gramEnd"/>
      <w:r w:rsidRPr="00312D52">
        <w:rPr>
          <w:rFonts w:ascii="Times New Roman" w:hAnsi="Times New Roman" w:cs="Times New Roman"/>
          <w:sz w:val="24"/>
          <w:szCs w:val="24"/>
          <w:lang w:val="en-GB"/>
        </w:rPr>
        <w:t>.</w:t>
      </w:r>
    </w:p>
    <w:p w:rsidR="00714CE4" w:rsidRPr="00312D52" w:rsidRDefault="00714CE4" w:rsidP="00633BF7">
      <w:pPr>
        <w:spacing w:after="0" w:line="240" w:lineRule="auto"/>
        <w:rPr>
          <w:rFonts w:ascii="Times New Roman" w:hAnsi="Times New Roman" w:cs="Times New Roman"/>
          <w:sz w:val="24"/>
          <w:szCs w:val="24"/>
        </w:rPr>
      </w:pPr>
    </w:p>
    <w:p w:rsidR="001A1095" w:rsidRPr="00312D52" w:rsidRDefault="00714CE4" w:rsidP="00633BF7">
      <w:pPr>
        <w:pStyle w:val="ListParagraph"/>
        <w:numPr>
          <w:ilvl w:val="0"/>
          <w:numId w:val="1"/>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ČLANAK IZ ZBORNIKA RADOVA S KONFERENCIJE</w:t>
      </w:r>
    </w:p>
    <w:p w:rsidR="00633BF7" w:rsidRPr="00312D52" w:rsidRDefault="00633BF7" w:rsidP="00633BF7">
      <w:pPr>
        <w:pStyle w:val="ListParagraph"/>
        <w:spacing w:after="0" w:line="240" w:lineRule="auto"/>
        <w:rPr>
          <w:rFonts w:ascii="Times New Roman" w:hAnsi="Times New Roman" w:cs="Times New Roman"/>
          <w:sz w:val="24"/>
          <w:szCs w:val="24"/>
        </w:rPr>
      </w:pPr>
    </w:p>
    <w:p w:rsidR="004124A4" w:rsidRPr="00312D52" w:rsidRDefault="001A1095"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Šklempe Kokić I</w:t>
      </w:r>
      <w:r w:rsidR="004124A4" w:rsidRPr="00312D52">
        <w:rPr>
          <w:rFonts w:ascii="Times New Roman" w:hAnsi="Times New Roman" w:cs="Times New Roman"/>
          <w:sz w:val="24"/>
          <w:szCs w:val="24"/>
        </w:rPr>
        <w:t>, Schuster</w:t>
      </w:r>
      <w:r w:rsidRPr="00312D52">
        <w:rPr>
          <w:rFonts w:ascii="Times New Roman" w:hAnsi="Times New Roman" w:cs="Times New Roman"/>
          <w:sz w:val="24"/>
          <w:szCs w:val="24"/>
        </w:rPr>
        <w:t xml:space="preserve"> S, Znika M, Brumnić V. </w:t>
      </w:r>
      <w:r w:rsidR="004124A4" w:rsidRPr="00312D52">
        <w:rPr>
          <w:rFonts w:ascii="Times New Roman" w:hAnsi="Times New Roman" w:cs="Times New Roman"/>
          <w:sz w:val="24"/>
          <w:szCs w:val="24"/>
        </w:rPr>
        <w:t>Utjecaj tjelesne aktivnosti i vježbanja na poja</w:t>
      </w:r>
      <w:r w:rsidRPr="00312D52">
        <w:rPr>
          <w:rFonts w:ascii="Times New Roman" w:hAnsi="Times New Roman" w:cs="Times New Roman"/>
          <w:sz w:val="24"/>
          <w:szCs w:val="24"/>
        </w:rPr>
        <w:t>vnost preeklampsije. U: Smoljić M, Janković S, ur</w:t>
      </w:r>
      <w:r w:rsidR="004124A4" w:rsidRPr="00312D52">
        <w:rPr>
          <w:rFonts w:ascii="Times New Roman" w:hAnsi="Times New Roman" w:cs="Times New Roman"/>
          <w:sz w:val="24"/>
          <w:szCs w:val="24"/>
        </w:rPr>
        <w:t>. Zbornik sažetaka 2. međunarodnog znanstveno-stručnog skupa “Fizioterapija u sportu, rekreaciji i wellnessu”. Vukovar: Veleučilišt</w:t>
      </w:r>
      <w:r w:rsidRPr="00312D52">
        <w:rPr>
          <w:rFonts w:ascii="Times New Roman" w:hAnsi="Times New Roman" w:cs="Times New Roman"/>
          <w:sz w:val="24"/>
          <w:szCs w:val="24"/>
        </w:rPr>
        <w:t xml:space="preserve">e “Lavoslav Ružička” u Vukovaru; 2016. </w:t>
      </w:r>
      <w:r w:rsidR="004124A4" w:rsidRPr="00312D52">
        <w:rPr>
          <w:rFonts w:ascii="Times New Roman" w:hAnsi="Times New Roman" w:cs="Times New Roman"/>
          <w:sz w:val="24"/>
          <w:szCs w:val="24"/>
        </w:rPr>
        <w:t>str. 222-233.</w:t>
      </w:r>
    </w:p>
    <w:p w:rsidR="001A1095" w:rsidRPr="00312D52" w:rsidRDefault="001A1095" w:rsidP="00633BF7">
      <w:pPr>
        <w:spacing w:after="0" w:line="240" w:lineRule="auto"/>
        <w:rPr>
          <w:rFonts w:ascii="Times New Roman" w:hAnsi="Times New Roman" w:cs="Times New Roman"/>
          <w:sz w:val="24"/>
          <w:szCs w:val="24"/>
        </w:rPr>
      </w:pPr>
    </w:p>
    <w:p w:rsidR="00714CE4" w:rsidRPr="00312D52" w:rsidRDefault="00714CE4" w:rsidP="00633BF7">
      <w:pPr>
        <w:pStyle w:val="ListParagraph"/>
        <w:numPr>
          <w:ilvl w:val="0"/>
          <w:numId w:val="1"/>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KNJIGA</w:t>
      </w:r>
    </w:p>
    <w:p w:rsidR="00633BF7" w:rsidRPr="00312D52" w:rsidRDefault="00633BF7" w:rsidP="00633BF7">
      <w:pPr>
        <w:pStyle w:val="ListParagraph"/>
        <w:spacing w:after="0" w:line="240" w:lineRule="auto"/>
        <w:rPr>
          <w:rFonts w:ascii="Times New Roman" w:hAnsi="Times New Roman" w:cs="Times New Roman"/>
          <w:sz w:val="24"/>
          <w:szCs w:val="24"/>
        </w:rPr>
      </w:pPr>
    </w:p>
    <w:p w:rsidR="005442BE" w:rsidRPr="00312D52" w:rsidRDefault="005442BE" w:rsidP="00633BF7">
      <w:pPr>
        <w:spacing w:after="0" w:line="240" w:lineRule="auto"/>
        <w:jc w:val="both"/>
        <w:rPr>
          <w:rFonts w:ascii="Times New Roman" w:hAnsi="Times New Roman" w:cs="Times New Roman"/>
          <w:sz w:val="24"/>
          <w:szCs w:val="24"/>
          <w:lang w:val="en-GB"/>
        </w:rPr>
      </w:pPr>
      <w:r w:rsidRPr="00312D52">
        <w:rPr>
          <w:rFonts w:ascii="Times New Roman" w:hAnsi="Times New Roman" w:cs="Times New Roman"/>
          <w:sz w:val="24"/>
          <w:szCs w:val="24"/>
          <w:lang w:val="en-GB"/>
        </w:rPr>
        <w:t xml:space="preserve">James D, Steer PJ, Weiner CP, </w:t>
      </w:r>
      <w:proofErr w:type="spellStart"/>
      <w:r w:rsidRPr="00312D52">
        <w:rPr>
          <w:rFonts w:ascii="Times New Roman" w:hAnsi="Times New Roman" w:cs="Times New Roman"/>
          <w:sz w:val="24"/>
          <w:szCs w:val="24"/>
          <w:lang w:val="en-GB"/>
        </w:rPr>
        <w:t>Gonik</w:t>
      </w:r>
      <w:proofErr w:type="spellEnd"/>
      <w:r w:rsidRPr="00312D52">
        <w:rPr>
          <w:rFonts w:ascii="Times New Roman" w:hAnsi="Times New Roman" w:cs="Times New Roman"/>
          <w:sz w:val="24"/>
          <w:szCs w:val="24"/>
          <w:lang w:val="en-GB"/>
        </w:rPr>
        <w:t xml:space="preserve"> B, Crowther CA, Robson SC. High risk pregnancy: management options. 4</w:t>
      </w:r>
      <w:r w:rsidRPr="00312D52">
        <w:rPr>
          <w:rFonts w:ascii="Times New Roman" w:hAnsi="Times New Roman" w:cs="Times New Roman"/>
          <w:sz w:val="24"/>
          <w:szCs w:val="24"/>
          <w:vertAlign w:val="superscript"/>
          <w:lang w:val="en-GB"/>
        </w:rPr>
        <w:t>th</w:t>
      </w:r>
      <w:r w:rsidRPr="00312D52">
        <w:rPr>
          <w:rFonts w:ascii="Times New Roman" w:hAnsi="Times New Roman" w:cs="Times New Roman"/>
          <w:sz w:val="24"/>
          <w:szCs w:val="24"/>
          <w:lang w:val="en-GB"/>
        </w:rPr>
        <w:t xml:space="preserve"> Ed. Philadelphia: Elsevier Saunders; 2011.</w:t>
      </w:r>
    </w:p>
    <w:p w:rsidR="00714CE4" w:rsidRPr="00312D52" w:rsidRDefault="00714CE4" w:rsidP="00633BF7">
      <w:pPr>
        <w:spacing w:after="0" w:line="240" w:lineRule="auto"/>
        <w:rPr>
          <w:rFonts w:ascii="Times New Roman" w:hAnsi="Times New Roman" w:cs="Times New Roman"/>
          <w:sz w:val="24"/>
          <w:szCs w:val="24"/>
        </w:rPr>
      </w:pPr>
    </w:p>
    <w:p w:rsidR="005442BE" w:rsidRPr="00312D52" w:rsidRDefault="00714CE4" w:rsidP="00633BF7">
      <w:pPr>
        <w:pStyle w:val="ListParagraph"/>
        <w:numPr>
          <w:ilvl w:val="0"/>
          <w:numId w:val="1"/>
        </w:num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POGLAVLJE IZ KNJIGE</w:t>
      </w:r>
    </w:p>
    <w:p w:rsidR="00633BF7" w:rsidRPr="00312D52" w:rsidRDefault="00633BF7" w:rsidP="00633BF7">
      <w:pPr>
        <w:pStyle w:val="ListParagraph"/>
        <w:spacing w:after="0" w:line="240" w:lineRule="auto"/>
        <w:rPr>
          <w:rFonts w:ascii="Times New Roman" w:hAnsi="Times New Roman" w:cs="Times New Roman"/>
          <w:sz w:val="24"/>
          <w:szCs w:val="24"/>
        </w:rPr>
      </w:pPr>
    </w:p>
    <w:p w:rsidR="005442BE" w:rsidRPr="00312D52" w:rsidRDefault="005442BE"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Yeung J, Wearing SC, Hills AP. Environmental factors and physical activity in children: implications for active transport programmes. U: Hills P, King NA, Byrne NM, ur. Children, obesity and exercise. Prevention, treatment and management of childhood and adolescent obesity. New York: Routledge</w:t>
      </w:r>
      <w:r w:rsidR="00476244" w:rsidRPr="00312D52">
        <w:rPr>
          <w:rFonts w:ascii="Times New Roman" w:hAnsi="Times New Roman" w:cs="Times New Roman"/>
          <w:sz w:val="24"/>
          <w:szCs w:val="24"/>
        </w:rPr>
        <w:t>; 2007. str. 130-142.</w:t>
      </w:r>
    </w:p>
    <w:p w:rsidR="00633BF7" w:rsidRPr="00312D52" w:rsidRDefault="00633BF7" w:rsidP="00633BF7">
      <w:pPr>
        <w:spacing w:after="0" w:line="240" w:lineRule="auto"/>
        <w:rPr>
          <w:rFonts w:ascii="Times New Roman" w:hAnsi="Times New Roman" w:cs="Times New Roman"/>
          <w:sz w:val="24"/>
          <w:szCs w:val="24"/>
        </w:rPr>
      </w:pPr>
      <w:bookmarkStart w:id="0" w:name="_GoBack"/>
      <w:bookmarkEnd w:id="0"/>
    </w:p>
    <w:p w:rsidR="00633BF7" w:rsidRPr="00312D52" w:rsidRDefault="00633BF7" w:rsidP="00633BF7">
      <w:pPr>
        <w:spacing w:after="0" w:line="240" w:lineRule="auto"/>
        <w:rPr>
          <w:rFonts w:ascii="Times New Roman" w:hAnsi="Times New Roman" w:cs="Times New Roman"/>
          <w:sz w:val="24"/>
          <w:szCs w:val="24"/>
        </w:rPr>
      </w:pPr>
    </w:p>
    <w:p w:rsidR="005442BE" w:rsidRPr="00633BF7" w:rsidRDefault="00633BF7" w:rsidP="00633BF7">
      <w:pPr>
        <w:spacing w:after="0" w:line="240" w:lineRule="auto"/>
        <w:rPr>
          <w:rFonts w:ascii="Times New Roman" w:hAnsi="Times New Roman" w:cs="Times New Roman"/>
          <w:sz w:val="24"/>
          <w:szCs w:val="24"/>
        </w:rPr>
      </w:pPr>
      <w:r w:rsidRPr="00312D52">
        <w:rPr>
          <w:rFonts w:ascii="Times New Roman" w:hAnsi="Times New Roman" w:cs="Times New Roman"/>
          <w:sz w:val="24"/>
          <w:szCs w:val="24"/>
        </w:rPr>
        <w:t>Ostali primjeri navođenja literature dostupni su na sljedećoj Internet poveznici</w:t>
      </w:r>
      <w:r w:rsidRPr="00633BF7">
        <w:rPr>
          <w:rFonts w:ascii="Times New Roman" w:hAnsi="Times New Roman" w:cs="Times New Roman"/>
          <w:sz w:val="24"/>
          <w:szCs w:val="24"/>
        </w:rPr>
        <w:t xml:space="preserve">: </w:t>
      </w:r>
    </w:p>
    <w:p w:rsidR="00633BF7" w:rsidRPr="00633BF7" w:rsidRDefault="00312D52" w:rsidP="00633BF7">
      <w:pPr>
        <w:spacing w:after="0" w:line="240" w:lineRule="auto"/>
        <w:rPr>
          <w:rFonts w:ascii="Times New Roman" w:hAnsi="Times New Roman" w:cs="Times New Roman"/>
          <w:sz w:val="24"/>
          <w:szCs w:val="24"/>
        </w:rPr>
      </w:pPr>
      <w:hyperlink r:id="rId5" w:history="1">
        <w:r w:rsidR="00633BF7" w:rsidRPr="00633BF7">
          <w:rPr>
            <w:rStyle w:val="Hyperlink"/>
            <w:rFonts w:ascii="Times New Roman" w:hAnsi="Times New Roman" w:cs="Times New Roman"/>
            <w:sz w:val="24"/>
            <w:szCs w:val="24"/>
          </w:rPr>
          <w:t>https://www.nlm.nih.gov/bsd/uniform_requirements.html</w:t>
        </w:r>
      </w:hyperlink>
    </w:p>
    <w:p w:rsidR="00633BF7" w:rsidRPr="00633BF7" w:rsidRDefault="00633BF7" w:rsidP="00633BF7">
      <w:pPr>
        <w:spacing w:after="0" w:line="240" w:lineRule="auto"/>
        <w:rPr>
          <w:rFonts w:ascii="Times New Roman" w:hAnsi="Times New Roman" w:cs="Times New Roman"/>
          <w:sz w:val="24"/>
          <w:szCs w:val="24"/>
        </w:rPr>
      </w:pPr>
    </w:p>
    <w:sectPr w:rsidR="00633BF7" w:rsidRPr="00633BF7" w:rsidSect="009C0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2429"/>
    <w:multiLevelType w:val="hybridMultilevel"/>
    <w:tmpl w:val="FE662C5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E177F4"/>
    <w:multiLevelType w:val="hybridMultilevel"/>
    <w:tmpl w:val="0ABE6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5E1C38"/>
    <w:multiLevelType w:val="hybridMultilevel"/>
    <w:tmpl w:val="0AF009F8"/>
    <w:lvl w:ilvl="0" w:tplc="041A000F">
      <w:start w:val="1"/>
      <w:numFmt w:val="decimal"/>
      <w:lvlText w:val="%1."/>
      <w:lvlJc w:val="left"/>
      <w:pPr>
        <w:tabs>
          <w:tab w:val="num" w:pos="833"/>
        </w:tabs>
        <w:ind w:left="833" w:hanging="360"/>
      </w:pPr>
      <w:rPr>
        <w:rFonts w:hint="default"/>
      </w:rPr>
    </w:lvl>
    <w:lvl w:ilvl="1" w:tplc="041A0003" w:tentative="1">
      <w:start w:val="1"/>
      <w:numFmt w:val="bullet"/>
      <w:lvlText w:val="o"/>
      <w:lvlJc w:val="left"/>
      <w:pPr>
        <w:tabs>
          <w:tab w:val="num" w:pos="1553"/>
        </w:tabs>
        <w:ind w:left="1553" w:hanging="360"/>
      </w:pPr>
      <w:rPr>
        <w:rFonts w:ascii="Courier New" w:hAnsi="Courier New" w:cs="Courier New" w:hint="default"/>
      </w:rPr>
    </w:lvl>
    <w:lvl w:ilvl="2" w:tplc="041A0005" w:tentative="1">
      <w:start w:val="1"/>
      <w:numFmt w:val="bullet"/>
      <w:lvlText w:val=""/>
      <w:lvlJc w:val="left"/>
      <w:pPr>
        <w:tabs>
          <w:tab w:val="num" w:pos="2273"/>
        </w:tabs>
        <w:ind w:left="2273" w:hanging="360"/>
      </w:pPr>
      <w:rPr>
        <w:rFonts w:ascii="Wingdings" w:hAnsi="Wingdings" w:cs="Wingdings" w:hint="default"/>
      </w:rPr>
    </w:lvl>
    <w:lvl w:ilvl="3" w:tplc="041A0001" w:tentative="1">
      <w:start w:val="1"/>
      <w:numFmt w:val="bullet"/>
      <w:lvlText w:val=""/>
      <w:lvlJc w:val="left"/>
      <w:pPr>
        <w:tabs>
          <w:tab w:val="num" w:pos="2993"/>
        </w:tabs>
        <w:ind w:left="2993" w:hanging="360"/>
      </w:pPr>
      <w:rPr>
        <w:rFonts w:ascii="Symbol" w:hAnsi="Symbol" w:cs="Symbol" w:hint="default"/>
      </w:rPr>
    </w:lvl>
    <w:lvl w:ilvl="4" w:tplc="041A0003" w:tentative="1">
      <w:start w:val="1"/>
      <w:numFmt w:val="bullet"/>
      <w:lvlText w:val="o"/>
      <w:lvlJc w:val="left"/>
      <w:pPr>
        <w:tabs>
          <w:tab w:val="num" w:pos="3713"/>
        </w:tabs>
        <w:ind w:left="3713" w:hanging="360"/>
      </w:pPr>
      <w:rPr>
        <w:rFonts w:ascii="Courier New" w:hAnsi="Courier New" w:cs="Courier New" w:hint="default"/>
      </w:rPr>
    </w:lvl>
    <w:lvl w:ilvl="5" w:tplc="041A0005" w:tentative="1">
      <w:start w:val="1"/>
      <w:numFmt w:val="bullet"/>
      <w:lvlText w:val=""/>
      <w:lvlJc w:val="left"/>
      <w:pPr>
        <w:tabs>
          <w:tab w:val="num" w:pos="4433"/>
        </w:tabs>
        <w:ind w:left="4433" w:hanging="360"/>
      </w:pPr>
      <w:rPr>
        <w:rFonts w:ascii="Wingdings" w:hAnsi="Wingdings" w:cs="Wingdings" w:hint="default"/>
      </w:rPr>
    </w:lvl>
    <w:lvl w:ilvl="6" w:tplc="041A0001" w:tentative="1">
      <w:start w:val="1"/>
      <w:numFmt w:val="bullet"/>
      <w:lvlText w:val=""/>
      <w:lvlJc w:val="left"/>
      <w:pPr>
        <w:tabs>
          <w:tab w:val="num" w:pos="5153"/>
        </w:tabs>
        <w:ind w:left="5153" w:hanging="360"/>
      </w:pPr>
      <w:rPr>
        <w:rFonts w:ascii="Symbol" w:hAnsi="Symbol" w:cs="Symbol" w:hint="default"/>
      </w:rPr>
    </w:lvl>
    <w:lvl w:ilvl="7" w:tplc="041A0003" w:tentative="1">
      <w:start w:val="1"/>
      <w:numFmt w:val="bullet"/>
      <w:lvlText w:val="o"/>
      <w:lvlJc w:val="left"/>
      <w:pPr>
        <w:tabs>
          <w:tab w:val="num" w:pos="5873"/>
        </w:tabs>
        <w:ind w:left="5873" w:hanging="360"/>
      </w:pPr>
      <w:rPr>
        <w:rFonts w:ascii="Courier New" w:hAnsi="Courier New" w:cs="Courier New" w:hint="default"/>
      </w:rPr>
    </w:lvl>
    <w:lvl w:ilvl="8" w:tplc="041A0005" w:tentative="1">
      <w:start w:val="1"/>
      <w:numFmt w:val="bullet"/>
      <w:lvlText w:val=""/>
      <w:lvlJc w:val="left"/>
      <w:pPr>
        <w:tabs>
          <w:tab w:val="num" w:pos="6593"/>
        </w:tabs>
        <w:ind w:left="6593" w:hanging="360"/>
      </w:pPr>
      <w:rPr>
        <w:rFonts w:ascii="Wingdings" w:hAnsi="Wingdings" w:cs="Wingdings" w:hint="default"/>
      </w:rPr>
    </w:lvl>
  </w:abstractNum>
  <w:abstractNum w:abstractNumId="3" w15:restartNumberingAfterBreak="0">
    <w:nsid w:val="62AE02C9"/>
    <w:multiLevelType w:val="hybridMultilevel"/>
    <w:tmpl w:val="326A9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AE354B"/>
    <w:multiLevelType w:val="multilevel"/>
    <w:tmpl w:val="7228CB00"/>
    <w:styleLink w:val="List0"/>
    <w:lvl w:ilvl="0">
      <w:start w:val="1"/>
      <w:numFmt w:val="decimal"/>
      <w:lvlText w:val="%1."/>
      <w:lvlJc w:val="left"/>
      <w:pPr>
        <w:tabs>
          <w:tab w:val="num" w:pos="720"/>
        </w:tabs>
        <w:ind w:left="720" w:hanging="360"/>
      </w:pPr>
      <w:rPr>
        <w:position w:val="0"/>
        <w:sz w:val="24"/>
        <w:szCs w:val="24"/>
        <w:lang w:val="en-US"/>
      </w:rPr>
    </w:lvl>
    <w:lvl w:ilvl="1">
      <w:start w:val="1"/>
      <w:numFmt w:val="lowerLetter"/>
      <w:lvlText w:val="%2."/>
      <w:lvlJc w:val="left"/>
      <w:pPr>
        <w:tabs>
          <w:tab w:val="num" w:pos="1440"/>
        </w:tabs>
        <w:ind w:left="1440" w:hanging="360"/>
      </w:pPr>
      <w:rPr>
        <w:position w:val="0"/>
        <w:sz w:val="24"/>
        <w:szCs w:val="24"/>
        <w:lang w:val="en-US"/>
      </w:rPr>
    </w:lvl>
    <w:lvl w:ilvl="2">
      <w:start w:val="1"/>
      <w:numFmt w:val="lowerRoman"/>
      <w:lvlText w:val="%3."/>
      <w:lvlJc w:val="left"/>
      <w:pPr>
        <w:tabs>
          <w:tab w:val="num" w:pos="2160"/>
        </w:tabs>
        <w:ind w:left="2160" w:hanging="296"/>
      </w:pPr>
      <w:rPr>
        <w:position w:val="0"/>
        <w:sz w:val="24"/>
        <w:szCs w:val="24"/>
        <w:lang w:val="en-US"/>
      </w:rPr>
    </w:lvl>
    <w:lvl w:ilvl="3">
      <w:start w:val="1"/>
      <w:numFmt w:val="decimal"/>
      <w:lvlText w:val="%4."/>
      <w:lvlJc w:val="left"/>
      <w:pPr>
        <w:tabs>
          <w:tab w:val="num" w:pos="2880"/>
        </w:tabs>
        <w:ind w:left="2880" w:hanging="360"/>
      </w:pPr>
      <w:rPr>
        <w:position w:val="0"/>
        <w:sz w:val="24"/>
        <w:szCs w:val="24"/>
        <w:lang w:val="en-US"/>
      </w:rPr>
    </w:lvl>
    <w:lvl w:ilvl="4">
      <w:start w:val="1"/>
      <w:numFmt w:val="lowerLetter"/>
      <w:lvlText w:val="%5."/>
      <w:lvlJc w:val="left"/>
      <w:pPr>
        <w:tabs>
          <w:tab w:val="num" w:pos="3600"/>
        </w:tabs>
        <w:ind w:left="3600" w:hanging="360"/>
      </w:pPr>
      <w:rPr>
        <w:position w:val="0"/>
        <w:sz w:val="24"/>
        <w:szCs w:val="24"/>
        <w:lang w:val="en-US"/>
      </w:rPr>
    </w:lvl>
    <w:lvl w:ilvl="5">
      <w:start w:val="1"/>
      <w:numFmt w:val="lowerRoman"/>
      <w:lvlText w:val="%6."/>
      <w:lvlJc w:val="left"/>
      <w:pPr>
        <w:tabs>
          <w:tab w:val="num" w:pos="4320"/>
        </w:tabs>
        <w:ind w:left="4320" w:hanging="296"/>
      </w:pPr>
      <w:rPr>
        <w:position w:val="0"/>
        <w:sz w:val="24"/>
        <w:szCs w:val="24"/>
        <w:lang w:val="en-US"/>
      </w:rPr>
    </w:lvl>
    <w:lvl w:ilvl="6">
      <w:start w:val="1"/>
      <w:numFmt w:val="decimal"/>
      <w:lvlText w:val="%7."/>
      <w:lvlJc w:val="left"/>
      <w:pPr>
        <w:tabs>
          <w:tab w:val="num" w:pos="5040"/>
        </w:tabs>
        <w:ind w:left="5040" w:hanging="360"/>
      </w:pPr>
      <w:rPr>
        <w:position w:val="0"/>
        <w:sz w:val="24"/>
        <w:szCs w:val="24"/>
        <w:lang w:val="en-US"/>
      </w:rPr>
    </w:lvl>
    <w:lvl w:ilvl="7">
      <w:start w:val="1"/>
      <w:numFmt w:val="lowerLetter"/>
      <w:lvlText w:val="%8."/>
      <w:lvlJc w:val="left"/>
      <w:pPr>
        <w:tabs>
          <w:tab w:val="num" w:pos="5760"/>
        </w:tabs>
        <w:ind w:left="5760" w:hanging="360"/>
      </w:pPr>
      <w:rPr>
        <w:position w:val="0"/>
        <w:sz w:val="24"/>
        <w:szCs w:val="24"/>
        <w:lang w:val="en-US"/>
      </w:rPr>
    </w:lvl>
    <w:lvl w:ilvl="8">
      <w:start w:val="1"/>
      <w:numFmt w:val="lowerRoman"/>
      <w:lvlText w:val="%9."/>
      <w:lvlJc w:val="left"/>
      <w:pPr>
        <w:tabs>
          <w:tab w:val="num" w:pos="6480"/>
        </w:tabs>
        <w:ind w:left="6480" w:hanging="296"/>
      </w:pPr>
      <w:rPr>
        <w:position w:val="0"/>
        <w:sz w:val="24"/>
        <w:szCs w:val="24"/>
        <w:lang w:val="en-US"/>
      </w:r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14CE4"/>
    <w:rsid w:val="00161FC4"/>
    <w:rsid w:val="00172C74"/>
    <w:rsid w:val="001A1095"/>
    <w:rsid w:val="00225727"/>
    <w:rsid w:val="002F7810"/>
    <w:rsid w:val="00312D52"/>
    <w:rsid w:val="004124A4"/>
    <w:rsid w:val="00426E07"/>
    <w:rsid w:val="00476244"/>
    <w:rsid w:val="005442BE"/>
    <w:rsid w:val="00633BF7"/>
    <w:rsid w:val="00714CE4"/>
    <w:rsid w:val="009C0B80"/>
    <w:rsid w:val="00A47DF8"/>
    <w:rsid w:val="00F422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F38FC-414E-44EA-8AB9-1E4752E8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80"/>
  </w:style>
  <w:style w:type="paragraph" w:styleId="Heading1">
    <w:name w:val="heading 1"/>
    <w:basedOn w:val="Normal"/>
    <w:link w:val="Heading1Char"/>
    <w:uiPriority w:val="9"/>
    <w:qFormat/>
    <w:rsid w:val="00714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C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714CE4"/>
    <w:rPr>
      <w:i/>
      <w:iCs/>
    </w:rPr>
  </w:style>
  <w:style w:type="paragraph" w:styleId="ListParagraph">
    <w:name w:val="List Paragraph"/>
    <w:basedOn w:val="Normal"/>
    <w:qFormat/>
    <w:rsid w:val="00714CE4"/>
    <w:pPr>
      <w:ind w:left="720"/>
      <w:contextualSpacing/>
    </w:pPr>
  </w:style>
  <w:style w:type="character" w:customStyle="1" w:styleId="Heading1Char">
    <w:name w:val="Heading 1 Char"/>
    <w:basedOn w:val="DefaultParagraphFont"/>
    <w:link w:val="Heading1"/>
    <w:uiPriority w:val="9"/>
    <w:rsid w:val="00714CE4"/>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unhideWhenUsed/>
    <w:rsid w:val="00714CE4"/>
    <w:rPr>
      <w:color w:val="0000FF"/>
      <w:u w:val="single"/>
    </w:rPr>
  </w:style>
  <w:style w:type="character" w:customStyle="1" w:styleId="highlight">
    <w:name w:val="highlight"/>
    <w:basedOn w:val="DefaultParagraphFont"/>
    <w:rsid w:val="00714CE4"/>
  </w:style>
  <w:style w:type="numbering" w:customStyle="1" w:styleId="List0">
    <w:name w:val="List 0"/>
    <w:rsid w:val="004124A4"/>
    <w:pPr>
      <w:numPr>
        <w:numId w:val="3"/>
      </w:numPr>
    </w:pPr>
  </w:style>
  <w:style w:type="paragraph" w:customStyle="1" w:styleId="CVNormal">
    <w:name w:val="CV Normal"/>
    <w:basedOn w:val="Normal"/>
    <w:rsid w:val="004124A4"/>
    <w:pPr>
      <w:suppressAutoHyphens/>
      <w:spacing w:after="0" w:line="240" w:lineRule="auto"/>
      <w:ind w:left="113" w:right="113"/>
    </w:pPr>
    <w:rPr>
      <w:rFonts w:ascii="Arial Narrow" w:eastAsia="Times New Roman" w:hAnsi="Arial Narrow" w:cs="Arial Narrow"/>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2963">
      <w:bodyDiv w:val="1"/>
      <w:marLeft w:val="0"/>
      <w:marRight w:val="0"/>
      <w:marTop w:val="0"/>
      <w:marBottom w:val="0"/>
      <w:divBdr>
        <w:top w:val="none" w:sz="0" w:space="0" w:color="auto"/>
        <w:left w:val="none" w:sz="0" w:space="0" w:color="auto"/>
        <w:bottom w:val="none" w:sz="0" w:space="0" w:color="auto"/>
        <w:right w:val="none" w:sz="0" w:space="0" w:color="auto"/>
      </w:divBdr>
    </w:div>
    <w:div w:id="792872114">
      <w:bodyDiv w:val="1"/>
      <w:marLeft w:val="0"/>
      <w:marRight w:val="0"/>
      <w:marTop w:val="0"/>
      <w:marBottom w:val="0"/>
      <w:divBdr>
        <w:top w:val="none" w:sz="0" w:space="0" w:color="auto"/>
        <w:left w:val="none" w:sz="0" w:space="0" w:color="auto"/>
        <w:bottom w:val="none" w:sz="0" w:space="0" w:color="auto"/>
        <w:right w:val="none" w:sz="0" w:space="0" w:color="auto"/>
      </w:divBdr>
      <w:divsChild>
        <w:div w:id="121926012">
          <w:marLeft w:val="0"/>
          <w:marRight w:val="0"/>
          <w:marTop w:val="0"/>
          <w:marBottom w:val="0"/>
          <w:divBdr>
            <w:top w:val="none" w:sz="0" w:space="0" w:color="auto"/>
            <w:left w:val="none" w:sz="0" w:space="0" w:color="auto"/>
            <w:bottom w:val="none" w:sz="0" w:space="0" w:color="auto"/>
            <w:right w:val="none" w:sz="0" w:space="0" w:color="auto"/>
          </w:divBdr>
        </w:div>
        <w:div w:id="1211383290">
          <w:marLeft w:val="0"/>
          <w:marRight w:val="0"/>
          <w:marTop w:val="0"/>
          <w:marBottom w:val="0"/>
          <w:divBdr>
            <w:top w:val="none" w:sz="0" w:space="0" w:color="auto"/>
            <w:left w:val="none" w:sz="0" w:space="0" w:color="auto"/>
            <w:bottom w:val="none" w:sz="0" w:space="0" w:color="auto"/>
            <w:right w:val="none" w:sz="0" w:space="0" w:color="auto"/>
          </w:divBdr>
        </w:div>
      </w:divsChild>
    </w:div>
    <w:div w:id="1003164297">
      <w:bodyDiv w:val="1"/>
      <w:marLeft w:val="0"/>
      <w:marRight w:val="0"/>
      <w:marTop w:val="0"/>
      <w:marBottom w:val="0"/>
      <w:divBdr>
        <w:top w:val="none" w:sz="0" w:space="0" w:color="auto"/>
        <w:left w:val="none" w:sz="0" w:space="0" w:color="auto"/>
        <w:bottom w:val="none" w:sz="0" w:space="0" w:color="auto"/>
        <w:right w:val="none" w:sz="0" w:space="0" w:color="auto"/>
      </w:divBdr>
    </w:div>
    <w:div w:id="1507984313">
      <w:bodyDiv w:val="1"/>
      <w:marLeft w:val="0"/>
      <w:marRight w:val="0"/>
      <w:marTop w:val="0"/>
      <w:marBottom w:val="0"/>
      <w:divBdr>
        <w:top w:val="none" w:sz="0" w:space="0" w:color="auto"/>
        <w:left w:val="none" w:sz="0" w:space="0" w:color="auto"/>
        <w:bottom w:val="none" w:sz="0" w:space="0" w:color="auto"/>
        <w:right w:val="none" w:sz="0" w:space="0" w:color="auto"/>
      </w:divBdr>
      <w:divsChild>
        <w:div w:id="1560022067">
          <w:marLeft w:val="0"/>
          <w:marRight w:val="0"/>
          <w:marTop w:val="0"/>
          <w:marBottom w:val="0"/>
          <w:divBdr>
            <w:top w:val="none" w:sz="0" w:space="0" w:color="auto"/>
            <w:left w:val="none" w:sz="0" w:space="0" w:color="auto"/>
            <w:bottom w:val="none" w:sz="0" w:space="0" w:color="auto"/>
            <w:right w:val="none" w:sz="0" w:space="0" w:color="auto"/>
          </w:divBdr>
        </w:div>
        <w:div w:id="328410510">
          <w:marLeft w:val="0"/>
          <w:marRight w:val="0"/>
          <w:marTop w:val="0"/>
          <w:marBottom w:val="0"/>
          <w:divBdr>
            <w:top w:val="none" w:sz="0" w:space="0" w:color="auto"/>
            <w:left w:val="none" w:sz="0" w:space="0" w:color="auto"/>
            <w:bottom w:val="none" w:sz="0" w:space="0" w:color="auto"/>
            <w:right w:val="none" w:sz="0" w:space="0" w:color="auto"/>
          </w:divBdr>
        </w:div>
      </w:divsChild>
    </w:div>
    <w:div w:id="1592199939">
      <w:bodyDiv w:val="1"/>
      <w:marLeft w:val="0"/>
      <w:marRight w:val="0"/>
      <w:marTop w:val="0"/>
      <w:marBottom w:val="0"/>
      <w:divBdr>
        <w:top w:val="none" w:sz="0" w:space="0" w:color="auto"/>
        <w:left w:val="none" w:sz="0" w:space="0" w:color="auto"/>
        <w:bottom w:val="none" w:sz="0" w:space="0" w:color="auto"/>
        <w:right w:val="none" w:sz="0" w:space="0" w:color="auto"/>
      </w:divBdr>
      <w:divsChild>
        <w:div w:id="811023599">
          <w:marLeft w:val="0"/>
          <w:marRight w:val="0"/>
          <w:marTop w:val="0"/>
          <w:marBottom w:val="0"/>
          <w:divBdr>
            <w:top w:val="none" w:sz="0" w:space="0" w:color="auto"/>
            <w:left w:val="none" w:sz="0" w:space="0" w:color="auto"/>
            <w:bottom w:val="none" w:sz="0" w:space="0" w:color="auto"/>
            <w:right w:val="none" w:sz="0" w:space="0" w:color="auto"/>
          </w:divBdr>
        </w:div>
        <w:div w:id="1137721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lm.nih.gov/bsd/uniform_require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Dora</cp:lastModifiedBy>
  <cp:revision>4</cp:revision>
  <dcterms:created xsi:type="dcterms:W3CDTF">2017-12-30T17:03:00Z</dcterms:created>
  <dcterms:modified xsi:type="dcterms:W3CDTF">2019-12-13T08:54:00Z</dcterms:modified>
</cp:coreProperties>
</file>